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4149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4149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41498">
        <w:rPr>
          <w:rFonts w:ascii="Lato" w:hAnsi="Lato" w:cs="Arial"/>
          <w:b/>
          <w:u w:val="single"/>
        </w:rPr>
        <w:t>COURSE</w:t>
      </w:r>
      <w:r w:rsidR="00383499" w:rsidRPr="0074149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41498">
          <w:rPr>
            <w:rFonts w:ascii="Lato" w:hAnsi="Lato" w:cs="Arial"/>
            <w:b/>
            <w:u w:val="single"/>
          </w:rPr>
          <w:t>INFO</w:t>
        </w:r>
      </w:smartTag>
      <w:r w:rsidR="009000F8" w:rsidRPr="00741498">
        <w:rPr>
          <w:rFonts w:ascii="Lato" w:hAnsi="Lato" w:cs="Arial"/>
          <w:b/>
          <w:u w:val="single"/>
        </w:rPr>
        <w:t>RMATION</w:t>
      </w:r>
      <w:r w:rsidR="00550322" w:rsidRPr="00741498">
        <w:rPr>
          <w:rFonts w:ascii="Lato" w:hAnsi="Lato" w:cs="Arial"/>
          <w:b/>
          <w:u w:val="single"/>
        </w:rPr>
        <w:t xml:space="preserve"> SHEET</w:t>
      </w:r>
    </w:p>
    <w:p w:rsidR="00CD0E68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4149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4149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006"/>
      </w:tblGrid>
      <w:tr w:rsidR="00FD55EE" w:rsidRPr="00741498" w:rsidTr="002719C6">
        <w:tc>
          <w:tcPr>
            <w:tcW w:w="7306" w:type="dxa"/>
            <w:gridSpan w:val="3"/>
          </w:tcPr>
          <w:p w:rsidR="009712F0" w:rsidRPr="00741498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Dawn Chorus at Woods Mill</w:t>
            </w:r>
          </w:p>
          <w:p w:rsidR="00E04B35" w:rsidRPr="0074149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:rsidR="00454BD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Pr="00741498" w:rsidRDefault="00741498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S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unday </w:t>
            </w:r>
            <w:r w:rsidR="00C05E7E">
              <w:rPr>
                <w:rFonts w:ascii="Lato" w:hAnsi="Lato" w:cs="Arial"/>
                <w:sz w:val="22"/>
                <w:szCs w:val="22"/>
              </w:rPr>
              <w:t>7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May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202</w:t>
            </w:r>
            <w:r w:rsidR="00C05E7E">
              <w:rPr>
                <w:rFonts w:ascii="Lato" w:hAnsi="Lato" w:cs="Arial"/>
                <w:sz w:val="22"/>
                <w:szCs w:val="22"/>
              </w:rPr>
              <w:t>3</w:t>
            </w:r>
          </w:p>
          <w:p w:rsidR="00791AD8" w:rsidRPr="00741498" w:rsidRDefault="00791AD8" w:rsidP="00AD5AF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2719C6">
        <w:tc>
          <w:tcPr>
            <w:tcW w:w="5260" w:type="dxa"/>
            <w:gridSpan w:val="2"/>
          </w:tcPr>
          <w:p w:rsidR="00454BD1" w:rsidRPr="00741498" w:rsidRDefault="00383499" w:rsidP="00741498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2719C6" w:rsidRPr="002719C6">
              <w:rPr>
                <w:rFonts w:ascii="Lato" w:hAnsi="Lato" w:cs="Arial"/>
                <w:sz w:val="22"/>
                <w:szCs w:val="22"/>
              </w:rPr>
              <w:t>04</w:t>
            </w:r>
            <w:r w:rsidR="002719C6">
              <w:rPr>
                <w:rFonts w:ascii="Lato" w:hAnsi="Lato" w:cs="Arial"/>
                <w:sz w:val="22"/>
                <w:szCs w:val="22"/>
              </w:rPr>
              <w:t>:15</w:t>
            </w:r>
          </w:p>
        </w:tc>
        <w:tc>
          <w:tcPr>
            <w:tcW w:w="5052" w:type="dxa"/>
            <w:gridSpan w:val="2"/>
          </w:tcPr>
          <w:p w:rsidR="001F4CE0" w:rsidRPr="0074149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4149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2719C6">
              <w:rPr>
                <w:rFonts w:ascii="Lato" w:hAnsi="Lato" w:cs="Arial"/>
                <w:sz w:val="22"/>
                <w:szCs w:val="22"/>
              </w:rPr>
              <w:t>07:00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83499" w:rsidRPr="0074149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2719C6">
        <w:tc>
          <w:tcPr>
            <w:tcW w:w="4046" w:type="dxa"/>
          </w:tcPr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383499" w:rsidRPr="00741498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741498" w:rsidTr="002719C6">
        <w:tc>
          <w:tcPr>
            <w:tcW w:w="4046" w:type="dxa"/>
          </w:tcPr>
          <w:p w:rsidR="00F45F36" w:rsidRPr="0074149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4149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70637C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The sound of the spring dawn chorus on our Woods Mill reserve near Henfield is something you </w:t>
            </w:r>
            <w:r w:rsidR="00BC417F">
              <w:rPr>
                <w:rFonts w:ascii="Lato" w:hAnsi="Lato" w:cs="Arial"/>
                <w:sz w:val="22"/>
                <w:szCs w:val="22"/>
              </w:rPr>
              <w:t>have to experience</w:t>
            </w:r>
            <w:r w:rsidRPr="00741498">
              <w:rPr>
                <w:rFonts w:ascii="Lato" w:hAnsi="Lato" w:cs="Arial"/>
                <w:sz w:val="22"/>
                <w:szCs w:val="22"/>
              </w:rPr>
              <w:t>. It’s certainly worth getting up early for!</w:t>
            </w:r>
          </w:p>
          <w:p w:rsidR="00C05E7E" w:rsidRDefault="00C05E7E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C05E7E" w:rsidRPr="00741498" w:rsidRDefault="00C05E7E" w:rsidP="007063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Sunday 7 May is International Dawn Chorus Day and this event will be one of hundreds held across the world.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BC417F" w:rsidP="007063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meet in the car p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ark at 4.15, </w:t>
            </w:r>
            <w:r>
              <w:rPr>
                <w:rFonts w:ascii="Lato" w:hAnsi="Lato" w:cs="Arial"/>
                <w:sz w:val="22"/>
                <w:szCs w:val="22"/>
              </w:rPr>
              <w:t>listening for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the song of the Nightingale. We will then head straight out onto t</w:t>
            </w:r>
            <w:r>
              <w:rPr>
                <w:rFonts w:ascii="Lato" w:hAnsi="Lato" w:cs="Arial"/>
                <w:sz w:val="22"/>
                <w:szCs w:val="22"/>
              </w:rPr>
              <w:t xml:space="preserve">he reserve and listen while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the birds awake and will identify the individual bird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>’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s 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songs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as they join the chorus.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As the sun rises we will walk slowly around the nature reserve looking out for the various singers in the Woods Mill choir.  </w:t>
            </w:r>
          </w:p>
          <w:p w:rsidR="0070637C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</w:t>
            </w:r>
            <w:r w:rsidR="007A597D" w:rsidRPr="00741498">
              <w:rPr>
                <w:rFonts w:ascii="Lato" w:hAnsi="Lato" w:cs="Arial"/>
                <w:sz w:val="22"/>
                <w:szCs w:val="22"/>
              </w:rPr>
              <w:t>n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we’ll </w:t>
            </w:r>
            <w:r w:rsidR="00C05E7E">
              <w:rPr>
                <w:rFonts w:ascii="Lato" w:hAnsi="Lato" w:cs="Arial"/>
                <w:sz w:val="22"/>
                <w:szCs w:val="22"/>
              </w:rPr>
              <w:t xml:space="preserve">make </w:t>
            </w:r>
            <w:r w:rsidRPr="00741498">
              <w:rPr>
                <w:rFonts w:ascii="Lato" w:hAnsi="Lato" w:cs="Arial"/>
                <w:sz w:val="22"/>
                <w:szCs w:val="22"/>
              </w:rPr>
              <w:t>our way back indoors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between 6.00 - 6.30am </w:t>
            </w:r>
            <w:r w:rsidR="00C05E7E">
              <w:rPr>
                <w:rFonts w:ascii="Lato" w:hAnsi="Lato" w:cs="Arial"/>
                <w:sz w:val="22"/>
                <w:szCs w:val="22"/>
              </w:rPr>
              <w:t>to enjoy some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C05E7E">
              <w:rPr>
                <w:rFonts w:ascii="Lato" w:hAnsi="Lato" w:cs="Arial"/>
                <w:sz w:val="22"/>
                <w:szCs w:val="22"/>
              </w:rPr>
              <w:t xml:space="preserve">tea and coffee, toast and crumpets while listening to an illustrated / audio recap on the birds we have heard.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Suitable for beginners,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anyone interested in birds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and birdsong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or anyone who just wants to experience this marvellous natural performance. </w:t>
            </w:r>
          </w:p>
          <w:p w:rsidR="0060059D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2719C6">
        <w:tc>
          <w:tcPr>
            <w:tcW w:w="4046" w:type="dxa"/>
          </w:tcPr>
          <w:p w:rsidR="00BC7D51" w:rsidRPr="0074149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4149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60059D" w:rsidRPr="00741498" w:rsidRDefault="0060059D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Meet in the car park at Woods Mill, Henfield, West Sussex, BN5 9SD</w:t>
            </w:r>
          </w:p>
          <w:p w:rsidR="00845006" w:rsidRPr="0074149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41498" w:rsidTr="002719C6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BC7D51" w:rsidRPr="00741498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741498" w:rsidTr="002719C6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4149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Binoculars will be useful when walking around the reserve after the sun rises and a torch will be handy before.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Despite the daytime temperatures it can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still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be very cold at 4:15 in the morning! Please wrap up warm and bring waterproofs if wet. The nature trail paths which c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an be muddy after rain so 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appropriate footwear advisable. </w:t>
            </w:r>
          </w:p>
          <w:p w:rsidR="00845006" w:rsidRPr="00741498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2719C6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60059D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Breakfast available after walk – please let us know if you have any specific requirements. </w:t>
            </w:r>
          </w:p>
          <w:p w:rsidR="00C05E7E" w:rsidRPr="00741498" w:rsidRDefault="00C05E7E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Toilets (inc. disabled toilet) available. </w:t>
            </w:r>
          </w:p>
          <w:p w:rsidR="00007AFA" w:rsidRPr="00741498" w:rsidRDefault="00007AFA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2719C6">
        <w:tc>
          <w:tcPr>
            <w:tcW w:w="4046" w:type="dxa"/>
          </w:tcPr>
          <w:p w:rsidR="00007AFA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266" w:type="dxa"/>
            <w:gridSpan w:val="3"/>
          </w:tcPr>
          <w:p w:rsidR="00845006" w:rsidRPr="00741498" w:rsidRDefault="0060059D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No public transport at this time of the morning. </w:t>
            </w:r>
          </w:p>
        </w:tc>
      </w:tr>
      <w:tr w:rsidR="00BC7D51" w:rsidRPr="00741498" w:rsidTr="002719C6">
        <w:tc>
          <w:tcPr>
            <w:tcW w:w="4046" w:type="dxa"/>
          </w:tcPr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266" w:type="dxa"/>
            <w:gridSpan w:val="3"/>
          </w:tcPr>
          <w:p w:rsidR="008D49E0" w:rsidRDefault="00BC417F" w:rsidP="0074149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trail is accessible to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 wheelchairs.</w:t>
            </w:r>
            <w:r w:rsidR="0074149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41498" w:rsidRPr="00741498" w:rsidRDefault="00741498" w:rsidP="007414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05E7E" w:rsidRDefault="00C05E7E" w:rsidP="009000F8">
      <w:pPr>
        <w:jc w:val="center"/>
        <w:rPr>
          <w:rFonts w:ascii="Lato" w:hAnsi="Lato" w:cs="Arial"/>
          <w:b/>
          <w:sz w:val="8"/>
          <w:szCs w:val="8"/>
        </w:rPr>
      </w:pPr>
    </w:p>
    <w:p w:rsidR="00C05E7E" w:rsidRDefault="00C05E7E" w:rsidP="009000F8">
      <w:pPr>
        <w:jc w:val="center"/>
        <w:rPr>
          <w:rFonts w:ascii="Lato" w:hAnsi="Lato" w:cs="Arial"/>
          <w:b/>
          <w:sz w:val="8"/>
          <w:szCs w:val="8"/>
        </w:rPr>
      </w:pPr>
    </w:p>
    <w:p w:rsidR="00C05E7E" w:rsidRDefault="00C05E7E" w:rsidP="009000F8">
      <w:pPr>
        <w:jc w:val="center"/>
        <w:rPr>
          <w:rFonts w:ascii="Lato" w:hAnsi="Lato" w:cs="Arial"/>
          <w:b/>
          <w:sz w:val="28"/>
          <w:szCs w:val="28"/>
        </w:rPr>
      </w:pPr>
    </w:p>
    <w:p w:rsidR="00C05E7E" w:rsidRDefault="00C05E7E" w:rsidP="009000F8">
      <w:pPr>
        <w:jc w:val="center"/>
        <w:rPr>
          <w:rFonts w:ascii="Lato" w:hAnsi="Lato" w:cs="Arial"/>
          <w:b/>
          <w:sz w:val="28"/>
          <w:szCs w:val="28"/>
        </w:rPr>
      </w:pPr>
    </w:p>
    <w:p w:rsidR="00C05E7E" w:rsidRDefault="00C05E7E" w:rsidP="009000F8">
      <w:pPr>
        <w:jc w:val="center"/>
        <w:rPr>
          <w:rFonts w:ascii="Lato" w:hAnsi="Lato" w:cs="Arial"/>
          <w:b/>
          <w:sz w:val="28"/>
          <w:szCs w:val="28"/>
        </w:rPr>
      </w:pPr>
      <w:r>
        <w:rPr>
          <w:rFonts w:ascii="Lato" w:hAnsi="Lato" w:cs="Arial"/>
          <w:b/>
          <w:sz w:val="28"/>
          <w:szCs w:val="28"/>
        </w:rPr>
        <w:lastRenderedPageBreak/>
        <w:t>This section not for public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C05E7E" w:rsidRPr="00C05E7E" w:rsidTr="006F20C9">
        <w:tc>
          <w:tcPr>
            <w:tcW w:w="5103" w:type="dxa"/>
          </w:tcPr>
          <w:p w:rsidR="00C05E7E" w:rsidRPr="00C05E7E" w:rsidRDefault="00C05E7E" w:rsidP="006F20C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05E7E">
              <w:rPr>
                <w:rFonts w:ascii="Lato" w:hAnsi="Lato" w:cs="Arial"/>
                <w:b/>
                <w:sz w:val="22"/>
                <w:szCs w:val="22"/>
              </w:rPr>
              <w:t>Contact telephone</w:t>
            </w:r>
          </w:p>
        </w:tc>
        <w:tc>
          <w:tcPr>
            <w:tcW w:w="5387" w:type="dxa"/>
          </w:tcPr>
          <w:p w:rsidR="00C05E7E" w:rsidRPr="00C05E7E" w:rsidRDefault="00C05E7E" w:rsidP="006F20C9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C05E7E">
              <w:rPr>
                <w:rFonts w:ascii="Lato" w:hAnsi="Lato" w:cs="Arial"/>
                <w:bCs/>
                <w:sz w:val="22"/>
                <w:szCs w:val="22"/>
              </w:rPr>
              <w:t>07884484698</w:t>
            </w:r>
          </w:p>
        </w:tc>
      </w:tr>
      <w:tr w:rsidR="00C05E7E" w:rsidRPr="00C05E7E" w:rsidTr="006F20C9">
        <w:tc>
          <w:tcPr>
            <w:tcW w:w="5103" w:type="dxa"/>
          </w:tcPr>
          <w:p w:rsidR="00C05E7E" w:rsidRPr="00C05E7E" w:rsidRDefault="00C05E7E" w:rsidP="00C05E7E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Number of participants</w:t>
            </w:r>
          </w:p>
        </w:tc>
        <w:tc>
          <w:tcPr>
            <w:tcW w:w="5387" w:type="dxa"/>
          </w:tcPr>
          <w:p w:rsidR="00C05E7E" w:rsidRPr="00C05E7E" w:rsidRDefault="00C05E7E" w:rsidP="006F20C9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C05E7E">
              <w:rPr>
                <w:rFonts w:ascii="Lato" w:hAnsi="Lato" w:cs="Arial"/>
                <w:bCs/>
                <w:sz w:val="22"/>
                <w:szCs w:val="22"/>
              </w:rPr>
              <w:t>15</w:t>
            </w:r>
          </w:p>
        </w:tc>
      </w:tr>
      <w:tr w:rsidR="00C05E7E" w:rsidRPr="00C05E7E" w:rsidTr="006F20C9">
        <w:tc>
          <w:tcPr>
            <w:tcW w:w="5103" w:type="dxa"/>
          </w:tcPr>
          <w:p w:rsidR="00C05E7E" w:rsidRPr="00C05E7E" w:rsidRDefault="00C05E7E" w:rsidP="00C05E7E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 xml:space="preserve">Requirements </w:t>
            </w:r>
          </w:p>
        </w:tc>
        <w:tc>
          <w:tcPr>
            <w:tcW w:w="5387" w:type="dxa"/>
          </w:tcPr>
          <w:p w:rsidR="00C05E7E" w:rsidRDefault="00C05E7E" w:rsidP="006F20C9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bookmarkStart w:id="0" w:name="_GoBack"/>
            <w:r w:rsidRPr="00C05E7E">
              <w:rPr>
                <w:rFonts w:ascii="Lato" w:hAnsi="Lato" w:cs="Arial"/>
                <w:bCs/>
                <w:sz w:val="22"/>
                <w:szCs w:val="22"/>
              </w:rPr>
              <w:t>Classroom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(both sides)</w:t>
            </w:r>
          </w:p>
          <w:p w:rsidR="00C05E7E" w:rsidRDefault="00C05E7E" w:rsidP="006F20C9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Toaster (I will also bring toasters)</w:t>
            </w:r>
          </w:p>
          <w:p w:rsidR="00C05E7E" w:rsidRDefault="00C05E7E" w:rsidP="00C05E7E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Tea, Coffee, Milk, Sugar</w:t>
            </w:r>
          </w:p>
          <w:p w:rsidR="00C05E7E" w:rsidRDefault="00C05E7E" w:rsidP="00C05E7E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Mugs, Spoons</w:t>
            </w:r>
          </w:p>
          <w:p w:rsidR="00C05E7E" w:rsidRPr="00C05E7E" w:rsidRDefault="00C05E7E" w:rsidP="00C05E7E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Computer, Projector &amp; Whiteboard</w:t>
            </w:r>
            <w:bookmarkEnd w:id="0"/>
          </w:p>
        </w:tc>
      </w:tr>
      <w:tr w:rsidR="00C05E7E" w:rsidRPr="00C05E7E" w:rsidTr="006F20C9">
        <w:tc>
          <w:tcPr>
            <w:tcW w:w="5103" w:type="dxa"/>
          </w:tcPr>
          <w:p w:rsidR="00C05E7E" w:rsidRPr="00C05E7E" w:rsidRDefault="00C05E7E" w:rsidP="006F20C9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C05E7E" w:rsidRPr="00C05E7E" w:rsidRDefault="00C05E7E" w:rsidP="006F20C9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</w:tbl>
    <w:p w:rsidR="00C05E7E" w:rsidRPr="00C05E7E" w:rsidRDefault="00C05E7E" w:rsidP="00C05E7E">
      <w:pPr>
        <w:jc w:val="center"/>
        <w:rPr>
          <w:rFonts w:ascii="Lato" w:hAnsi="Lato" w:cs="Arial"/>
          <w:b/>
          <w:sz w:val="22"/>
          <w:szCs w:val="22"/>
        </w:rPr>
      </w:pPr>
      <w:r w:rsidRPr="00C05E7E">
        <w:rPr>
          <w:rFonts w:ascii="Lato" w:hAnsi="Lato" w:cs="Arial"/>
          <w:b/>
          <w:sz w:val="22"/>
          <w:szCs w:val="22"/>
        </w:rPr>
        <w:t xml:space="preserve"> </w:t>
      </w:r>
    </w:p>
    <w:p w:rsidR="00383499" w:rsidRPr="0074149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41498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74149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A2" w:rsidRDefault="00F52CA2">
      <w:r>
        <w:separator/>
      </w:r>
    </w:p>
  </w:endnote>
  <w:endnote w:type="continuationSeparator" w:id="0">
    <w:p w:rsidR="00F52CA2" w:rsidRDefault="00F5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A2" w:rsidRDefault="00F52CA2">
      <w:r>
        <w:separator/>
      </w:r>
    </w:p>
  </w:footnote>
  <w:footnote w:type="continuationSeparator" w:id="0">
    <w:p w:rsidR="00F52CA2" w:rsidRDefault="00F5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719C6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69A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4149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101A7"/>
    <w:rsid w:val="00A54289"/>
    <w:rsid w:val="00AA1777"/>
    <w:rsid w:val="00AD5AF6"/>
    <w:rsid w:val="00BB16B7"/>
    <w:rsid w:val="00BC417F"/>
    <w:rsid w:val="00BC7D51"/>
    <w:rsid w:val="00BD245B"/>
    <w:rsid w:val="00BF06D2"/>
    <w:rsid w:val="00C05E7E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0589A"/>
    <w:rsid w:val="00E62608"/>
    <w:rsid w:val="00EB764B"/>
    <w:rsid w:val="00ED4BFB"/>
    <w:rsid w:val="00F03905"/>
    <w:rsid w:val="00F05E58"/>
    <w:rsid w:val="00F45F36"/>
    <w:rsid w:val="00F52CA2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CE0787F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2251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2019-10-07T13:35:00Z</cp:lastPrinted>
  <dcterms:created xsi:type="dcterms:W3CDTF">2023-01-30T09:29:00Z</dcterms:created>
  <dcterms:modified xsi:type="dcterms:W3CDTF">2023-01-30T09:29:00Z</dcterms:modified>
</cp:coreProperties>
</file>